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50"/>
        <w:gridCol w:w="3221"/>
        <w:gridCol w:w="3240"/>
      </w:tblGrid>
      <w:tr w:rsidR="00B941F7" w:rsidTr="008E7ACE">
        <w:tc>
          <w:tcPr>
            <w:tcW w:w="3379" w:type="dxa"/>
          </w:tcPr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«Согласованно»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ind w:right="32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 МБОУ «ЮООШ»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 _______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Шилоносова Г.А.</w:t>
            </w:r>
          </w:p>
        </w:tc>
        <w:tc>
          <w:tcPr>
            <w:tcW w:w="3380" w:type="dxa"/>
          </w:tcPr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«Принято»  на собрании трудового коллектива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B941F7" w:rsidRDefault="00B941F7" w:rsidP="00946764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«Утверждено» </w:t>
            </w:r>
          </w:p>
          <w:p w:rsidR="00B941F7" w:rsidRDefault="00B941F7" w:rsidP="00946764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МБОУ «ЮООШ»</w:t>
            </w:r>
          </w:p>
          <w:p w:rsidR="00B941F7" w:rsidRDefault="00B941F7" w:rsidP="00946764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от___________</w:t>
            </w:r>
          </w:p>
          <w:p w:rsidR="00B941F7" w:rsidRDefault="00B941F7" w:rsidP="00946764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школы_______</w:t>
            </w:r>
          </w:p>
          <w:p w:rsidR="00B941F7" w:rsidRPr="009F08C9" w:rsidRDefault="00B941F7" w:rsidP="00946764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Л.Ю.</w:t>
            </w:r>
          </w:p>
          <w:p w:rsidR="00B941F7" w:rsidRDefault="00B941F7" w:rsidP="008E7AC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941F7" w:rsidRDefault="00B941F7" w:rsidP="00B941F7">
      <w:pPr>
        <w:jc w:val="both"/>
      </w:pPr>
    </w:p>
    <w:p w:rsidR="00B941F7" w:rsidRPr="00EA0E12" w:rsidRDefault="00B941F7" w:rsidP="00B941F7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41F7" w:rsidRDefault="00B941F7" w:rsidP="00B941F7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политике</w:t>
      </w:r>
    </w:p>
    <w:p w:rsidR="00B941F7" w:rsidRDefault="00B941F7" w:rsidP="00B9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«Юрическая основная общеобразовательная школа»</w:t>
      </w:r>
    </w:p>
    <w:p w:rsidR="00B941F7" w:rsidRDefault="00B941F7" w:rsidP="00B941F7">
      <w:pPr>
        <w:jc w:val="center"/>
        <w:rPr>
          <w:sz w:val="28"/>
          <w:szCs w:val="28"/>
        </w:rPr>
      </w:pPr>
    </w:p>
    <w:p w:rsidR="00B941F7" w:rsidRPr="00B941F7" w:rsidRDefault="00B941F7" w:rsidP="00B941F7"/>
    <w:p w:rsidR="00B941F7" w:rsidRPr="00B941F7" w:rsidRDefault="00B941F7" w:rsidP="00B941F7">
      <w:pPr>
        <w:pStyle w:val="1"/>
        <w:keepLines w:val="0"/>
        <w:numPr>
          <w:ilvl w:val="0"/>
          <w:numId w:val="14"/>
        </w:numPr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941F7">
        <w:rPr>
          <w:rFonts w:ascii="Times New Roman" w:hAnsi="Times New Roman" w:cs="Times New Roman"/>
          <w:b w:val="0"/>
          <w:color w:val="auto"/>
        </w:rPr>
        <w:t xml:space="preserve">Цели и задачи  внедрения </w:t>
      </w:r>
      <w:proofErr w:type="spellStart"/>
      <w:r w:rsidRPr="00B941F7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B941F7">
        <w:rPr>
          <w:rFonts w:ascii="Times New Roman" w:hAnsi="Times New Roman" w:cs="Times New Roman"/>
          <w:b w:val="0"/>
          <w:color w:val="auto"/>
        </w:rPr>
        <w:t xml:space="preserve"> политики в школе.</w:t>
      </w:r>
    </w:p>
    <w:p w:rsidR="00B941F7" w:rsidRPr="00B941F7" w:rsidRDefault="00B941F7" w:rsidP="00B941F7">
      <w:pPr>
        <w:pStyle w:val="1"/>
        <w:keepLines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B941F7">
        <w:rPr>
          <w:rFonts w:ascii="Times New Roman" w:hAnsi="Times New Roman" w:cs="Times New Roman"/>
          <w:b w:val="0"/>
          <w:color w:val="auto"/>
        </w:rPr>
        <w:t>Антикоррупционная</w:t>
      </w:r>
      <w:proofErr w:type="spellEnd"/>
      <w:r w:rsidRPr="00B941F7">
        <w:rPr>
          <w:rFonts w:ascii="Times New Roman" w:hAnsi="Times New Roman" w:cs="Times New Roman"/>
          <w:b w:val="0"/>
          <w:color w:val="auto"/>
        </w:rPr>
        <w:t xml:space="preserve"> политика  МБОУ «Юрическая основная общеобразовательная школа» (далее</w:t>
      </w:r>
      <w:r w:rsidR="00EB7821">
        <w:rPr>
          <w:rFonts w:ascii="Times New Roman" w:hAnsi="Times New Roman" w:cs="Times New Roman"/>
          <w:b w:val="0"/>
          <w:color w:val="auto"/>
        </w:rPr>
        <w:t xml:space="preserve"> </w:t>
      </w:r>
      <w:r w:rsidRPr="00B941F7">
        <w:rPr>
          <w:rFonts w:ascii="Times New Roman" w:hAnsi="Times New Roman" w:cs="Times New Roman"/>
          <w:b w:val="0"/>
          <w:color w:val="auto"/>
        </w:rPr>
        <w:t xml:space="preserve">- школа)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B941F7" w:rsidRDefault="00B941F7" w:rsidP="00B941F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лицея,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школы, и другие локальные акты.</w:t>
      </w:r>
    </w:p>
    <w:p w:rsidR="00B941F7" w:rsidRDefault="00B941F7" w:rsidP="00B941F7">
      <w:pPr>
        <w:pStyle w:val="ab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ст.13.3  Федерального закона № 273-ФЗ м</w:t>
      </w:r>
      <w:r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B941F7" w:rsidRDefault="00B941F7" w:rsidP="00B941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школы направлена на реализацию данных мер.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</w:p>
    <w:p w:rsidR="00B941F7" w:rsidRPr="00B941F7" w:rsidRDefault="00B941F7" w:rsidP="00B941F7">
      <w:pPr>
        <w:pStyle w:val="2"/>
        <w:keepLines w:val="0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41F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Используемые в политике понятия и определения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</w:t>
      </w:r>
      <w:r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</w:t>
      </w:r>
      <w:r>
        <w:rPr>
          <w:sz w:val="28"/>
          <w:szCs w:val="28"/>
        </w:rPr>
        <w:lastRenderedPageBreak/>
        <w:t>служебным положением (часть 1 статьи 204 Уголовного кодекса Российской Федерации).</w:t>
      </w:r>
      <w:proofErr w:type="gramEnd"/>
    </w:p>
    <w:p w:rsidR="00B941F7" w:rsidRDefault="00B941F7" w:rsidP="00B941F7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Личная заинтересованность работника (представителя организации)</w:t>
      </w:r>
      <w:r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941F7" w:rsidRPr="00B941F7" w:rsidRDefault="00B941F7" w:rsidP="00B941F7">
      <w:pPr>
        <w:pStyle w:val="1"/>
        <w:keepLines w:val="0"/>
        <w:tabs>
          <w:tab w:val="num" w:pos="0"/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941F7">
        <w:rPr>
          <w:rFonts w:ascii="Times New Roman" w:hAnsi="Times New Roman" w:cs="Times New Roman"/>
          <w:b w:val="0"/>
          <w:color w:val="auto"/>
        </w:rPr>
        <w:t xml:space="preserve">3.Основные принципы </w:t>
      </w:r>
      <w:proofErr w:type="spellStart"/>
      <w:r w:rsidRPr="00B941F7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B941F7">
        <w:rPr>
          <w:rFonts w:ascii="Times New Roman" w:hAnsi="Times New Roman" w:cs="Times New Roman"/>
          <w:b w:val="0"/>
          <w:color w:val="auto"/>
        </w:rPr>
        <w:t xml:space="preserve">  деятельности организации</w:t>
      </w:r>
    </w:p>
    <w:p w:rsidR="00B941F7" w:rsidRPr="00B941F7" w:rsidRDefault="00B941F7" w:rsidP="00B941F7">
      <w:pPr>
        <w:pStyle w:val="1"/>
        <w:keepLines w:val="0"/>
        <w:tabs>
          <w:tab w:val="num" w:pos="0"/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941F7">
        <w:rPr>
          <w:rFonts w:ascii="Times New Roman" w:hAnsi="Times New Roman" w:cs="Times New Roman"/>
          <w:b w:val="0"/>
          <w:color w:val="auto"/>
        </w:rPr>
        <w:t xml:space="preserve">     Системы мер противодействия коррупции в лицее основываться на следующих</w:t>
      </w:r>
      <w:r w:rsidRPr="00B941F7">
        <w:rPr>
          <w:rFonts w:ascii="Times New Roman" w:hAnsi="Times New Roman" w:cs="Times New Roman"/>
          <w:color w:val="auto"/>
        </w:rPr>
        <w:t xml:space="preserve"> ключевых принципах: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B941F7" w:rsidRDefault="00B941F7" w:rsidP="00B941F7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соразмерности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 риску коррупции.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эффективности 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процедур.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Принцип ответственности и неотвратимости наказания.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открытости  </w:t>
      </w:r>
    </w:p>
    <w:p w:rsid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стандартах ведения деятельности.</w:t>
      </w:r>
    </w:p>
    <w:p w:rsidR="00B941F7" w:rsidRDefault="00B941F7" w:rsidP="00B941F7">
      <w:pPr>
        <w:pStyle w:val="11"/>
        <w:numPr>
          <w:ilvl w:val="0"/>
          <w:numId w:val="4"/>
        </w:numPr>
        <w:tabs>
          <w:tab w:val="left" w:pos="0"/>
          <w:tab w:val="left" w:pos="108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B941F7" w:rsidRPr="00B941F7" w:rsidRDefault="00B941F7" w:rsidP="00B941F7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B941F7" w:rsidRPr="00B941F7" w:rsidRDefault="00B941F7" w:rsidP="00B941F7">
      <w:pPr>
        <w:ind w:firstLine="567"/>
        <w:jc w:val="both"/>
        <w:rPr>
          <w:sz w:val="28"/>
          <w:szCs w:val="28"/>
        </w:rPr>
      </w:pPr>
      <w:r w:rsidRPr="00B941F7">
        <w:rPr>
          <w:sz w:val="28"/>
          <w:szCs w:val="28"/>
        </w:rPr>
        <w:t>4. Область применения политики и круг лиц, попадающих под ее действие</w:t>
      </w:r>
    </w:p>
    <w:p w:rsidR="00B941F7" w:rsidRP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  <w:r>
        <w:rPr>
          <w:i/>
          <w:sz w:val="28"/>
          <w:szCs w:val="28"/>
        </w:rPr>
        <w:t xml:space="preserve"> </w:t>
      </w:r>
    </w:p>
    <w:p w:rsidR="00B941F7" w:rsidRPr="00B941F7" w:rsidRDefault="00B941F7" w:rsidP="00B941F7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41F7">
        <w:rPr>
          <w:rFonts w:ascii="Times New Roman" w:hAnsi="Times New Roman" w:cs="Times New Roman"/>
          <w:b w:val="0"/>
          <w:color w:val="auto"/>
          <w:sz w:val="28"/>
          <w:szCs w:val="28"/>
        </w:rPr>
        <w:t>5.  Определение должностных лиц школы, ответственных за реализа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цию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политики.</w:t>
      </w:r>
    </w:p>
    <w:p w:rsidR="00B941F7" w:rsidRDefault="00B941F7" w:rsidP="00B941F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941F7" w:rsidRDefault="00B941F7" w:rsidP="00B941F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B941F7" w:rsidRDefault="00B941F7" w:rsidP="00B941F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обязанности  включают в частности: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оценки коррупционных рисков;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B941F7" w:rsidRDefault="00B941F7" w:rsidP="00446EE4">
      <w:pPr>
        <w:pStyle w:val="ab"/>
        <w:numPr>
          <w:ilvl w:val="0"/>
          <w:numId w:val="19"/>
        </w:numPr>
        <w:tabs>
          <w:tab w:val="left" w:pos="851"/>
        </w:tabs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 по противодействию коррупции</w:t>
      </w:r>
      <w:r w:rsidR="00344C31">
        <w:rPr>
          <w:sz w:val="28"/>
          <w:szCs w:val="28"/>
        </w:rPr>
        <w:t>.</w:t>
      </w:r>
    </w:p>
    <w:p w:rsidR="00344C31" w:rsidRPr="00EB7821" w:rsidRDefault="00EB7821" w:rsidP="00EB7821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pacing w:val="-15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школе создана </w:t>
      </w:r>
      <w:r w:rsidR="00344C31" w:rsidRPr="00EB7821">
        <w:rPr>
          <w:spacing w:val="-4"/>
          <w:sz w:val="28"/>
          <w:szCs w:val="28"/>
        </w:rPr>
        <w:t xml:space="preserve">Комиссия по </w:t>
      </w:r>
      <w:r w:rsidR="00344C31" w:rsidRPr="00EB7821">
        <w:rPr>
          <w:spacing w:val="-3"/>
          <w:sz w:val="28"/>
          <w:szCs w:val="28"/>
        </w:rPr>
        <w:t>противодействию коррупции (далее</w:t>
      </w:r>
      <w:proofErr w:type="gramEnd"/>
      <w:r w:rsidR="00344C31" w:rsidRPr="00EB7821">
        <w:rPr>
          <w:spacing w:val="-3"/>
          <w:sz w:val="28"/>
          <w:szCs w:val="28"/>
        </w:rPr>
        <w:t xml:space="preserve"> — </w:t>
      </w:r>
      <w:proofErr w:type="gramStart"/>
      <w:r w:rsidR="00344C31" w:rsidRPr="00EB7821">
        <w:rPr>
          <w:spacing w:val="-3"/>
          <w:sz w:val="28"/>
          <w:szCs w:val="28"/>
        </w:rPr>
        <w:t xml:space="preserve">Комиссия) в </w:t>
      </w:r>
      <w:r w:rsidR="00344C31" w:rsidRPr="00EB7821">
        <w:rPr>
          <w:sz w:val="28"/>
          <w:szCs w:val="28"/>
        </w:rPr>
        <w:t>МБОУ «Юрическая основная общеобразовательная школа»</w:t>
      </w:r>
      <w:proofErr w:type="gramEnd"/>
    </w:p>
    <w:p w:rsidR="00344C31" w:rsidRPr="00EB7821" w:rsidRDefault="00344C31" w:rsidP="00EB7821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pacing w:val="-15"/>
          <w:sz w:val="28"/>
          <w:szCs w:val="28"/>
        </w:rPr>
      </w:pPr>
      <w:proofErr w:type="gramStart"/>
      <w:r w:rsidRPr="00EB7821">
        <w:rPr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EB7821">
        <w:rPr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EB7821">
        <w:rPr>
          <w:spacing w:val="-3"/>
          <w:sz w:val="28"/>
          <w:szCs w:val="28"/>
        </w:rPr>
        <w:t xml:space="preserve">№ 273-ФЗ  «О противодействии коррупции», </w:t>
      </w:r>
      <w:r w:rsidR="00EB7821" w:rsidRPr="00EB7821">
        <w:rPr>
          <w:spacing w:val="-3"/>
          <w:sz w:val="28"/>
          <w:szCs w:val="28"/>
        </w:rPr>
        <w:t>нормативными актами Министер</w:t>
      </w:r>
      <w:r w:rsidR="00EB7821" w:rsidRPr="00EB7821">
        <w:rPr>
          <w:spacing w:val="-3"/>
          <w:sz w:val="28"/>
          <w:szCs w:val="28"/>
        </w:rPr>
        <w:softHyphen/>
        <w:t xml:space="preserve">ства образования и науки Российской Федерации, Министерства </w:t>
      </w:r>
      <w:proofErr w:type="spellStart"/>
      <w:r w:rsidR="00EB7821" w:rsidRPr="00EB7821">
        <w:rPr>
          <w:spacing w:val="-3"/>
          <w:sz w:val="28"/>
          <w:szCs w:val="28"/>
        </w:rPr>
        <w:t>образоваия</w:t>
      </w:r>
      <w:proofErr w:type="spellEnd"/>
      <w:r w:rsidR="00EB7821" w:rsidRPr="00EB7821">
        <w:rPr>
          <w:spacing w:val="-3"/>
          <w:sz w:val="28"/>
          <w:szCs w:val="28"/>
        </w:rPr>
        <w:t xml:space="preserve"> и науки Пермского края</w:t>
      </w:r>
      <w:r w:rsidR="00EB7821" w:rsidRPr="00EB7821">
        <w:rPr>
          <w:spacing w:val="-5"/>
          <w:sz w:val="28"/>
          <w:szCs w:val="28"/>
        </w:rPr>
        <w:t>, администрации Карагайского муниципального района, решениями педагогического совета</w:t>
      </w:r>
      <w:r w:rsidR="00EB7821" w:rsidRPr="00EB7821">
        <w:rPr>
          <w:spacing w:val="-3"/>
          <w:sz w:val="28"/>
          <w:szCs w:val="28"/>
        </w:rPr>
        <w:t xml:space="preserve">, другими нормативными правовыми актами школы, а также </w:t>
      </w:r>
      <w:r w:rsidR="00EB7821" w:rsidRPr="00EB7821">
        <w:rPr>
          <w:spacing w:val="-6"/>
          <w:sz w:val="28"/>
          <w:szCs w:val="28"/>
        </w:rPr>
        <w:t>настоящим Положением.</w:t>
      </w:r>
      <w:proofErr w:type="gramEnd"/>
    </w:p>
    <w:p w:rsidR="00344C31" w:rsidRPr="00EB7821" w:rsidRDefault="00344C31" w:rsidP="00EB782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pacing w:val="-17"/>
          <w:sz w:val="28"/>
          <w:szCs w:val="28"/>
        </w:rPr>
      </w:pPr>
      <w:r w:rsidRPr="00EB7821">
        <w:rPr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EB7821">
        <w:rPr>
          <w:spacing w:val="-3"/>
          <w:sz w:val="28"/>
          <w:szCs w:val="28"/>
        </w:rPr>
        <w:softHyphen/>
        <w:t xml:space="preserve">плекс </w:t>
      </w:r>
      <w:r w:rsidRPr="00EB7821">
        <w:rPr>
          <w:spacing w:val="-2"/>
          <w:sz w:val="28"/>
          <w:szCs w:val="28"/>
        </w:rPr>
        <w:t xml:space="preserve">мероприятий </w:t>
      </w:r>
      <w:proofErr w:type="gramStart"/>
      <w:r w:rsidRPr="00EB7821">
        <w:rPr>
          <w:spacing w:val="-2"/>
          <w:sz w:val="28"/>
          <w:szCs w:val="28"/>
        </w:rPr>
        <w:t>по</w:t>
      </w:r>
      <w:proofErr w:type="gramEnd"/>
      <w:r w:rsidRPr="00EB7821">
        <w:rPr>
          <w:spacing w:val="-2"/>
          <w:sz w:val="28"/>
          <w:szCs w:val="28"/>
        </w:rPr>
        <w:t>:</w:t>
      </w:r>
    </w:p>
    <w:p w:rsidR="00344C31" w:rsidRPr="00EB7821" w:rsidRDefault="00344C31" w:rsidP="00446EE4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EB7821">
        <w:rPr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344C31" w:rsidRPr="00344C31" w:rsidRDefault="00344C31" w:rsidP="00446EE4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EB7821">
        <w:rPr>
          <w:spacing w:val="-3"/>
          <w:sz w:val="28"/>
          <w:szCs w:val="28"/>
        </w:rPr>
        <w:t>выработке оптимальных механизмов защиты от проникновения коррупции</w:t>
      </w:r>
      <w:r w:rsidRPr="00344C31">
        <w:rPr>
          <w:color w:val="000000"/>
          <w:spacing w:val="-3"/>
          <w:sz w:val="28"/>
          <w:szCs w:val="28"/>
        </w:rPr>
        <w:t xml:space="preserve"> в школе, сниже</w:t>
      </w:r>
      <w:r w:rsidRPr="00344C31">
        <w:rPr>
          <w:color w:val="000000"/>
          <w:spacing w:val="-3"/>
          <w:sz w:val="28"/>
          <w:szCs w:val="28"/>
        </w:rPr>
        <w:softHyphen/>
        <w:t xml:space="preserve">нию </w:t>
      </w:r>
      <w:r w:rsidRPr="00344C31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344C31" w:rsidRPr="00344C31" w:rsidRDefault="00344C31" w:rsidP="00446EE4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426" w:right="-5"/>
        <w:contextualSpacing/>
        <w:jc w:val="both"/>
        <w:rPr>
          <w:color w:val="000000"/>
          <w:sz w:val="28"/>
          <w:szCs w:val="28"/>
        </w:rPr>
      </w:pPr>
      <w:r w:rsidRPr="00344C31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344C31">
        <w:rPr>
          <w:color w:val="000000"/>
          <w:spacing w:val="-5"/>
          <w:sz w:val="28"/>
          <w:szCs w:val="28"/>
        </w:rPr>
        <w:t>по проблемам коррупции;</w:t>
      </w:r>
    </w:p>
    <w:p w:rsidR="00344C31" w:rsidRPr="00344C31" w:rsidRDefault="00344C31" w:rsidP="00446EE4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331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proofErr w:type="spellStart"/>
      <w:r w:rsidRPr="00344C31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344C31">
        <w:rPr>
          <w:color w:val="000000"/>
          <w:spacing w:val="-4"/>
          <w:sz w:val="28"/>
          <w:szCs w:val="28"/>
        </w:rPr>
        <w:t xml:space="preserve"> пропаганде и воспитанию;</w:t>
      </w:r>
    </w:p>
    <w:p w:rsidR="00344C31" w:rsidRPr="00344C31" w:rsidRDefault="00344C31" w:rsidP="00446EE4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154"/>
        </w:tabs>
        <w:spacing w:before="0" w:beforeAutospacing="0" w:after="0" w:afterAutospacing="0"/>
        <w:ind w:left="426" w:right="-5"/>
        <w:contextualSpacing/>
        <w:jc w:val="both"/>
        <w:rPr>
          <w:color w:val="000000"/>
          <w:spacing w:val="-4"/>
          <w:sz w:val="28"/>
          <w:szCs w:val="28"/>
        </w:rPr>
      </w:pPr>
      <w:r w:rsidRPr="00344C3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344C31">
        <w:rPr>
          <w:color w:val="000000"/>
          <w:spacing w:val="-4"/>
          <w:sz w:val="28"/>
          <w:szCs w:val="28"/>
        </w:rPr>
        <w:t>кор</w:t>
      </w:r>
      <w:r w:rsidRPr="00344C31">
        <w:rPr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344C31">
        <w:rPr>
          <w:color w:val="000000"/>
          <w:spacing w:val="-4"/>
          <w:sz w:val="28"/>
          <w:szCs w:val="28"/>
        </w:rPr>
        <w:t>антикоррупцион</w:t>
      </w:r>
      <w:r w:rsidRPr="00344C31">
        <w:rPr>
          <w:color w:val="000000"/>
          <w:spacing w:val="-4"/>
          <w:sz w:val="28"/>
          <w:szCs w:val="28"/>
        </w:rPr>
        <w:softHyphen/>
        <w:t>ного</w:t>
      </w:r>
      <w:proofErr w:type="spellEnd"/>
      <w:r w:rsidRPr="00344C31">
        <w:rPr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344C31">
        <w:rPr>
          <w:color w:val="000000"/>
          <w:spacing w:val="-4"/>
          <w:sz w:val="28"/>
          <w:szCs w:val="28"/>
        </w:rPr>
        <w:softHyphen/>
        <w:t xml:space="preserve">мого </w:t>
      </w:r>
      <w:r w:rsidRPr="00344C31">
        <w:rPr>
          <w:color w:val="000000"/>
          <w:spacing w:val="-6"/>
          <w:sz w:val="28"/>
          <w:szCs w:val="28"/>
        </w:rPr>
        <w:t>отношения к коррупции.</w:t>
      </w:r>
    </w:p>
    <w:p w:rsidR="00B941F7" w:rsidRPr="00EB7821" w:rsidRDefault="00B941F7" w:rsidP="00EB7821">
      <w:pPr>
        <w:ind w:firstLine="567"/>
        <w:jc w:val="both"/>
        <w:rPr>
          <w:sz w:val="28"/>
          <w:szCs w:val="28"/>
        </w:rPr>
      </w:pPr>
      <w:r w:rsidRPr="00EB7821">
        <w:rPr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941F7" w:rsidRDefault="00B941F7" w:rsidP="00446EE4">
      <w:pPr>
        <w:numPr>
          <w:ilvl w:val="0"/>
          <w:numId w:val="21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B941F7" w:rsidRDefault="00B941F7" w:rsidP="00446EE4">
      <w:pPr>
        <w:numPr>
          <w:ilvl w:val="0"/>
          <w:numId w:val="21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B941F7" w:rsidRDefault="00B941F7" w:rsidP="00446EE4">
      <w:pPr>
        <w:numPr>
          <w:ilvl w:val="0"/>
          <w:numId w:val="21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941F7" w:rsidRDefault="00B941F7" w:rsidP="00446EE4">
      <w:pPr>
        <w:numPr>
          <w:ilvl w:val="0"/>
          <w:numId w:val="21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941F7" w:rsidRDefault="00B941F7" w:rsidP="00446EE4">
      <w:pPr>
        <w:numPr>
          <w:ilvl w:val="0"/>
          <w:numId w:val="21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лицее,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политика». </w:t>
      </w:r>
    </w:p>
    <w:p w:rsidR="00B941F7" w:rsidRPr="00EB7821" w:rsidRDefault="00B941F7" w:rsidP="00EB7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941F7" w:rsidRPr="00EB7821" w:rsidRDefault="00B941F7" w:rsidP="00B941F7">
      <w:pPr>
        <w:pStyle w:val="1"/>
        <w:keepLines w:val="0"/>
        <w:tabs>
          <w:tab w:val="num" w:pos="0"/>
          <w:tab w:val="left" w:pos="284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B7821">
        <w:rPr>
          <w:rFonts w:ascii="Times New Roman" w:hAnsi="Times New Roman" w:cs="Times New Roman"/>
          <w:b w:val="0"/>
          <w:color w:val="auto"/>
        </w:rPr>
        <w:t xml:space="preserve">7. Установление перечня реализуемых школой  </w:t>
      </w:r>
      <w:proofErr w:type="spellStart"/>
      <w:r w:rsidRPr="00EB7821">
        <w:rPr>
          <w:rFonts w:ascii="Times New Roman" w:hAnsi="Times New Roman" w:cs="Times New Roman"/>
          <w:b w:val="0"/>
          <w:color w:val="auto"/>
        </w:rPr>
        <w:t>антикоррупционных</w:t>
      </w:r>
      <w:proofErr w:type="spellEnd"/>
      <w:r w:rsidRPr="00EB7821">
        <w:rPr>
          <w:rFonts w:ascii="Times New Roman" w:hAnsi="Times New Roman" w:cs="Times New Roman"/>
          <w:b w:val="0"/>
          <w:color w:val="auto"/>
        </w:rPr>
        <w:t xml:space="preserve"> мероприятий, стандартов и процедур и  порядок их выполнения (применения)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946"/>
      </w:tblGrid>
      <w:tr w:rsidR="00B941F7" w:rsidTr="00446EE4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446EE4">
            <w:pPr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оговорки</w:t>
            </w:r>
          </w:p>
        </w:tc>
      </w:tr>
      <w:tr w:rsidR="00B941F7" w:rsidTr="00446EE4">
        <w:trPr>
          <w:trHeight w:val="5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положений в трудовые договоры работников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4" w:rsidRDefault="00B941F7" w:rsidP="00446EE4">
            <w:pPr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</w:t>
            </w:r>
            <w:proofErr w:type="gramStart"/>
            <w:r>
              <w:rPr>
                <w:sz w:val="28"/>
                <w:szCs w:val="28"/>
              </w:rPr>
              <w:t>специальных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</w:t>
            </w:r>
            <w:proofErr w:type="spellEnd"/>
            <w:r w:rsidR="00446EE4">
              <w:rPr>
                <w:sz w:val="28"/>
                <w:szCs w:val="28"/>
              </w:rPr>
              <w:t>-</w:t>
            </w:r>
          </w:p>
          <w:p w:rsidR="00B941F7" w:rsidRDefault="00B941F7" w:rsidP="00446EE4">
            <w:pPr>
              <w:snapToGrid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</w:t>
            </w:r>
            <w:r>
              <w:rPr>
                <w:sz w:val="28"/>
                <w:szCs w:val="28"/>
              </w:rPr>
              <w:lastRenderedPageBreak/>
              <w:t>информации (механизмов «обратной связи», телефона доверия и т. п.)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4" w:rsidRDefault="00B941F7" w:rsidP="00446E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sz w:val="28"/>
                <w:szCs w:val="28"/>
              </w:rPr>
              <w:t>антикоррупцион</w:t>
            </w:r>
            <w:proofErr w:type="spellEnd"/>
            <w:r w:rsidR="00446EE4">
              <w:rPr>
                <w:sz w:val="28"/>
                <w:szCs w:val="28"/>
              </w:rPr>
              <w:t>-</w:t>
            </w:r>
          </w:p>
          <w:p w:rsidR="00B941F7" w:rsidRDefault="00B941F7" w:rsidP="00446E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политики организации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4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результатов </w:t>
            </w:r>
            <w:proofErr w:type="gramStart"/>
            <w:r>
              <w:rPr>
                <w:sz w:val="28"/>
                <w:szCs w:val="28"/>
              </w:rPr>
              <w:t>проводимой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антикоррупцион</w:t>
            </w:r>
            <w:proofErr w:type="spellEnd"/>
            <w:r w:rsidR="00446EE4">
              <w:rPr>
                <w:sz w:val="28"/>
                <w:szCs w:val="28"/>
              </w:rPr>
              <w:t>-</w:t>
            </w:r>
          </w:p>
          <w:p w:rsidR="00B941F7" w:rsidRDefault="00B941F7" w:rsidP="00446E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работы и распространение отчетных материалов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941F7" w:rsidTr="00446EE4">
        <w:trPr>
          <w:trHeight w:val="4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F7" w:rsidRDefault="00B941F7" w:rsidP="00B941F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941F7" w:rsidRDefault="00B941F7" w:rsidP="00B941F7">
      <w:pPr>
        <w:ind w:firstLine="567"/>
        <w:jc w:val="both"/>
      </w:pPr>
    </w:p>
    <w:p w:rsidR="00B941F7" w:rsidRPr="00446EE4" w:rsidRDefault="00B941F7" w:rsidP="00446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  приложения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школе ежегодно утверждается план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мероприятий. </w:t>
      </w:r>
    </w:p>
    <w:p w:rsidR="00B941F7" w:rsidRPr="00446EE4" w:rsidRDefault="00B941F7" w:rsidP="00446EE4">
      <w:pPr>
        <w:pStyle w:val="2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EE4">
        <w:rPr>
          <w:rFonts w:ascii="Times New Roman" w:hAnsi="Times New Roman" w:cs="Times New Roman"/>
          <w:b w:val="0"/>
          <w:color w:val="auto"/>
          <w:sz w:val="28"/>
          <w:szCs w:val="28"/>
        </w:rPr>
        <w:t>Оценка коррупционных рисков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лицея,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B941F7" w:rsidRDefault="00B941F7" w:rsidP="00B941F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 проводится как на стадии разработки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проведения оценки коррупционных рисков:</w:t>
      </w:r>
    </w:p>
    <w:p w:rsidR="00B941F7" w:rsidRDefault="00B941F7" w:rsidP="00446EE4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);</w:t>
      </w:r>
    </w:p>
    <w:p w:rsidR="00B941F7" w:rsidRDefault="00B941F7" w:rsidP="00446EE4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выделить «критические точки» - для каждого  процесса и определить 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B941F7" w:rsidRDefault="00446EE4" w:rsidP="00446EE4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41F7">
        <w:rPr>
          <w:sz w:val="28"/>
          <w:szCs w:val="28"/>
        </w:rPr>
        <w:t xml:space="preserve">ля каждого </w:t>
      </w:r>
      <w:proofErr w:type="spellStart"/>
      <w:r w:rsidR="00B941F7">
        <w:rPr>
          <w:sz w:val="28"/>
          <w:szCs w:val="28"/>
        </w:rPr>
        <w:t>подпроцесса</w:t>
      </w:r>
      <w:proofErr w:type="spellEnd"/>
      <w:r w:rsidR="00B941F7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941F7" w:rsidRPr="00446EE4" w:rsidRDefault="00B941F7" w:rsidP="00446EE4">
      <w:pPr>
        <w:pStyle w:val="ab"/>
        <w:numPr>
          <w:ilvl w:val="0"/>
          <w:numId w:val="18"/>
        </w:numPr>
        <w:tabs>
          <w:tab w:val="left" w:pos="2160"/>
        </w:tabs>
        <w:jc w:val="both"/>
        <w:rPr>
          <w:sz w:val="28"/>
          <w:szCs w:val="28"/>
        </w:rPr>
      </w:pPr>
      <w:r w:rsidRPr="00446EE4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941F7" w:rsidRPr="00446EE4" w:rsidRDefault="00B941F7" w:rsidP="00446EE4">
      <w:pPr>
        <w:pStyle w:val="ab"/>
        <w:numPr>
          <w:ilvl w:val="0"/>
          <w:numId w:val="18"/>
        </w:numPr>
        <w:tabs>
          <w:tab w:val="left" w:pos="2160"/>
        </w:tabs>
        <w:jc w:val="both"/>
        <w:rPr>
          <w:sz w:val="28"/>
          <w:szCs w:val="28"/>
        </w:rPr>
      </w:pPr>
      <w:r w:rsidRPr="00446EE4">
        <w:rPr>
          <w:sz w:val="28"/>
          <w:szCs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B941F7" w:rsidRPr="00446EE4" w:rsidRDefault="00B941F7" w:rsidP="00446EE4">
      <w:pPr>
        <w:pStyle w:val="ab"/>
        <w:numPr>
          <w:ilvl w:val="0"/>
          <w:numId w:val="18"/>
        </w:numPr>
        <w:tabs>
          <w:tab w:val="left" w:pos="2160"/>
        </w:tabs>
        <w:jc w:val="both"/>
        <w:rPr>
          <w:sz w:val="28"/>
          <w:szCs w:val="28"/>
        </w:rPr>
      </w:pPr>
      <w:r w:rsidRPr="00446EE4">
        <w:rPr>
          <w:sz w:val="28"/>
          <w:szCs w:val="28"/>
        </w:rPr>
        <w:t>вероятные формы осуществления коррупционных платежей.</w:t>
      </w:r>
    </w:p>
    <w:p w:rsidR="00B941F7" w:rsidRPr="00446EE4" w:rsidRDefault="00446EE4" w:rsidP="00446EE4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941F7" w:rsidRPr="00446EE4">
        <w:rPr>
          <w:sz w:val="28"/>
          <w:szCs w:val="28"/>
        </w:rPr>
        <w:t>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B941F7" w:rsidRPr="00446EE4" w:rsidRDefault="00446EE4" w:rsidP="00446EE4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41F7" w:rsidRPr="00446EE4">
        <w:rPr>
          <w:sz w:val="28"/>
          <w:szCs w:val="28"/>
        </w:rPr>
        <w:t xml:space="preserve">азработать комплекс мер по устранению или минимизации коррупционных рисков.  </w:t>
      </w:r>
    </w:p>
    <w:p w:rsidR="00B941F7" w:rsidRPr="00446EE4" w:rsidRDefault="00B941F7" w:rsidP="00446EE4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Ответственность  сотрудников за несоблюдение требований </w:t>
      </w:r>
      <w:proofErr w:type="spellStart"/>
      <w:r w:rsidRPr="00446EE4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446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политики</w:t>
      </w:r>
      <w:r w:rsidR="00446EE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 о конфликте интересов;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941F7" w:rsidRDefault="00B941F7" w:rsidP="00446EE4">
      <w:pPr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941F7" w:rsidRDefault="00B941F7" w:rsidP="00446EE4">
      <w:pPr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941F7" w:rsidRDefault="00B941F7" w:rsidP="00446EE4">
      <w:pPr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B941F7" w:rsidRDefault="00B941F7" w:rsidP="00446EE4">
      <w:pPr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941F7" w:rsidRDefault="00B941F7" w:rsidP="00446EE4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баланса интересов организации и работника при урегулировании конфликта интересов;</w:t>
      </w:r>
    </w:p>
    <w:p w:rsidR="00B941F7" w:rsidRDefault="00B941F7" w:rsidP="00446EE4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941F7" w:rsidRPr="00446EE4" w:rsidRDefault="00B941F7" w:rsidP="00B941F7">
      <w:pPr>
        <w:ind w:firstLine="567"/>
        <w:jc w:val="both"/>
        <w:rPr>
          <w:sz w:val="28"/>
          <w:szCs w:val="28"/>
        </w:rPr>
      </w:pPr>
      <w:r w:rsidRPr="00446EE4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B941F7" w:rsidRPr="00446EE4" w:rsidRDefault="00B941F7" w:rsidP="00446EE4">
      <w:pPr>
        <w:pStyle w:val="ab"/>
        <w:numPr>
          <w:ilvl w:val="0"/>
          <w:numId w:val="25"/>
        </w:numPr>
        <w:ind w:left="426"/>
        <w:jc w:val="both"/>
        <w:rPr>
          <w:sz w:val="28"/>
          <w:szCs w:val="28"/>
        </w:rPr>
      </w:pPr>
      <w:r w:rsidRPr="00446EE4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941F7" w:rsidRDefault="00B941F7" w:rsidP="00446EE4">
      <w:pPr>
        <w:numPr>
          <w:ilvl w:val="0"/>
          <w:numId w:val="25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941F7" w:rsidRDefault="00B941F7" w:rsidP="00446EE4">
      <w:pPr>
        <w:numPr>
          <w:ilvl w:val="0"/>
          <w:numId w:val="25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B941F7" w:rsidRDefault="00B941F7" w:rsidP="00446EE4">
      <w:pPr>
        <w:numPr>
          <w:ilvl w:val="0"/>
          <w:numId w:val="25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урегулированию возникшего конфликта интересов.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B941F7" w:rsidRDefault="00B941F7" w:rsidP="00446EE4">
      <w:pPr>
        <w:widowControl w:val="0"/>
        <w:numPr>
          <w:ilvl w:val="0"/>
          <w:numId w:val="26"/>
        </w:numPr>
        <w:tabs>
          <w:tab w:val="left" w:pos="567"/>
        </w:tabs>
        <w:autoSpaceDE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B941F7" w:rsidRDefault="00B941F7" w:rsidP="00446EE4">
      <w:pPr>
        <w:widowControl w:val="0"/>
        <w:numPr>
          <w:ilvl w:val="0"/>
          <w:numId w:val="26"/>
        </w:numPr>
        <w:tabs>
          <w:tab w:val="left" w:pos="567"/>
        </w:tabs>
        <w:autoSpaceDE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941F7" w:rsidRDefault="00B941F7" w:rsidP="00446EE4">
      <w:pPr>
        <w:widowControl w:val="0"/>
        <w:numPr>
          <w:ilvl w:val="0"/>
          <w:numId w:val="26"/>
        </w:numPr>
        <w:tabs>
          <w:tab w:val="left" w:pos="567"/>
        </w:tabs>
        <w:autoSpaceDE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организации по инициативе работника;</w:t>
      </w:r>
    </w:p>
    <w:p w:rsidR="00B941F7" w:rsidRDefault="00B941F7" w:rsidP="00946764">
      <w:pPr>
        <w:widowControl w:val="0"/>
        <w:numPr>
          <w:ilvl w:val="0"/>
          <w:numId w:val="27"/>
        </w:numPr>
        <w:tabs>
          <w:tab w:val="left" w:pos="851"/>
          <w:tab w:val="left" w:pos="1080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941F7" w:rsidRDefault="00B941F7" w:rsidP="00B941F7">
      <w:pPr>
        <w:widowControl w:val="0"/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B941F7" w:rsidRPr="00946764" w:rsidRDefault="00B941F7" w:rsidP="00B941F7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школе должно проводиться </w:t>
      </w:r>
      <w:proofErr w:type="gramStart"/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>обучения работников по вопросам</w:t>
      </w:r>
      <w:proofErr w:type="gramEnd"/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941F7" w:rsidRDefault="00B941F7" w:rsidP="00946764">
      <w:pPr>
        <w:pStyle w:val="ab"/>
        <w:numPr>
          <w:ilvl w:val="0"/>
          <w:numId w:val="28"/>
        </w:numPr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B941F7" w:rsidRDefault="00B941F7" w:rsidP="00B941F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следующие виды обучения:</w:t>
      </w:r>
    </w:p>
    <w:p w:rsidR="00B941F7" w:rsidRDefault="00B941F7" w:rsidP="00946764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B941F7" w:rsidRDefault="00B941F7" w:rsidP="00946764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941F7" w:rsidRDefault="00B941F7" w:rsidP="00946764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941F7" w:rsidRDefault="00B941F7" w:rsidP="00946764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941F7" w:rsidRDefault="00B941F7" w:rsidP="00B941F7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B941F7" w:rsidRPr="00946764" w:rsidRDefault="00B941F7" w:rsidP="00B941F7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6 декабря 2011 г. № 402-ФЗ </w:t>
      </w:r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</w:t>
      </w:r>
      <w:proofErr w:type="gramEnd"/>
      <w:r w:rsidRPr="00946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B941F7" w:rsidRDefault="00B941F7" w:rsidP="00B94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реализуемой организацией, в том числе:</w:t>
      </w:r>
    </w:p>
    <w:p w:rsidR="00B941F7" w:rsidRDefault="00B941F7" w:rsidP="00946764">
      <w:pPr>
        <w:numPr>
          <w:ilvl w:val="0"/>
          <w:numId w:val="30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941F7" w:rsidRDefault="00B941F7" w:rsidP="00946764">
      <w:pPr>
        <w:numPr>
          <w:ilvl w:val="0"/>
          <w:numId w:val="30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B941F7" w:rsidRDefault="00B941F7" w:rsidP="00946764">
      <w:pPr>
        <w:numPr>
          <w:ilvl w:val="0"/>
          <w:numId w:val="30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B941F7" w:rsidRPr="00946764" w:rsidRDefault="00B941F7" w:rsidP="00946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Контроль документирования операций 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B941F7" w:rsidRPr="00946764" w:rsidRDefault="00B941F7" w:rsidP="00946764">
      <w:pPr>
        <w:ind w:firstLine="567"/>
        <w:jc w:val="both"/>
        <w:rPr>
          <w:sz w:val="28"/>
          <w:szCs w:val="28"/>
        </w:rPr>
      </w:pPr>
      <w:r w:rsidRPr="00946764">
        <w:rPr>
          <w:sz w:val="28"/>
          <w:szCs w:val="28"/>
        </w:rPr>
        <w:t xml:space="preserve">9.Порядок пересмотра и внесения изменений в </w:t>
      </w:r>
      <w:proofErr w:type="spellStart"/>
      <w:r w:rsidRPr="00946764">
        <w:rPr>
          <w:sz w:val="28"/>
          <w:szCs w:val="28"/>
        </w:rPr>
        <w:t>антикоррупционную</w:t>
      </w:r>
      <w:proofErr w:type="spellEnd"/>
      <w:r w:rsidRPr="00946764">
        <w:rPr>
          <w:sz w:val="28"/>
          <w:szCs w:val="28"/>
        </w:rPr>
        <w:t xml:space="preserve"> политику организации</w:t>
      </w:r>
    </w:p>
    <w:p w:rsidR="00B941F7" w:rsidRDefault="00B941F7" w:rsidP="00B941F7">
      <w:pPr>
        <w:ind w:firstLine="567"/>
        <w:jc w:val="both"/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162CC5" w:rsidRDefault="00162CC5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</w:p>
    <w:p w:rsidR="002650B3" w:rsidRDefault="002650B3" w:rsidP="00B941F7">
      <w:pPr>
        <w:ind w:firstLine="567"/>
        <w:jc w:val="both"/>
      </w:pPr>
      <w:r>
        <w:lastRenderedPageBreak/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tbl>
      <w:tblPr>
        <w:tblStyle w:val="af6"/>
        <w:tblW w:w="9606" w:type="dxa"/>
        <w:tblLook w:val="04A0"/>
      </w:tblPr>
      <w:tblGrid>
        <w:gridCol w:w="607"/>
        <w:gridCol w:w="4746"/>
        <w:gridCol w:w="1701"/>
        <w:gridCol w:w="2552"/>
      </w:tblGrid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№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  <w:r>
              <w:t>ФИО</w:t>
            </w: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  <w:r>
              <w:t xml:space="preserve">Дата </w:t>
            </w: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  <w:r>
              <w:t xml:space="preserve">Подпись </w:t>
            </w: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2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3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4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5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6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7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8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9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10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11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12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13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14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15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16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17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18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19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20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  <w:tr w:rsidR="002650B3" w:rsidTr="002650B3">
        <w:trPr>
          <w:trHeight w:hRule="exact" w:val="567"/>
        </w:trPr>
        <w:tc>
          <w:tcPr>
            <w:tcW w:w="607" w:type="dxa"/>
          </w:tcPr>
          <w:p w:rsidR="002650B3" w:rsidRDefault="002650B3" w:rsidP="00B941F7">
            <w:pPr>
              <w:jc w:val="both"/>
            </w:pPr>
            <w:r>
              <w:t>21</w:t>
            </w:r>
          </w:p>
        </w:tc>
        <w:tc>
          <w:tcPr>
            <w:tcW w:w="4746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1701" w:type="dxa"/>
          </w:tcPr>
          <w:p w:rsidR="002650B3" w:rsidRDefault="002650B3" w:rsidP="00B941F7">
            <w:pPr>
              <w:jc w:val="both"/>
            </w:pPr>
          </w:p>
        </w:tc>
        <w:tc>
          <w:tcPr>
            <w:tcW w:w="2552" w:type="dxa"/>
          </w:tcPr>
          <w:p w:rsidR="002650B3" w:rsidRDefault="002650B3" w:rsidP="00B941F7">
            <w:pPr>
              <w:jc w:val="both"/>
            </w:pPr>
          </w:p>
        </w:tc>
      </w:tr>
    </w:tbl>
    <w:p w:rsidR="002650B3" w:rsidRDefault="002650B3" w:rsidP="00B941F7">
      <w:pPr>
        <w:ind w:firstLine="567"/>
        <w:jc w:val="both"/>
      </w:pPr>
    </w:p>
    <w:sectPr w:rsidR="002650B3" w:rsidSect="00B941F7">
      <w:footerReference w:type="default" r:id="rId8"/>
      <w:pgSz w:w="11906" w:h="16838"/>
      <w:pgMar w:top="1134" w:right="851" w:bottom="1134" w:left="156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CF" w:rsidRDefault="00A308CF" w:rsidP="001522A3">
      <w:r>
        <w:separator/>
      </w:r>
    </w:p>
  </w:endnote>
  <w:endnote w:type="continuationSeparator" w:id="0">
    <w:p w:rsidR="00A308CF" w:rsidRDefault="00A308CF" w:rsidP="0015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A308C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CF" w:rsidRDefault="00A308CF" w:rsidP="001522A3">
      <w:r>
        <w:separator/>
      </w:r>
    </w:p>
  </w:footnote>
  <w:footnote w:type="continuationSeparator" w:id="0">
    <w:p w:rsidR="00A308CF" w:rsidRDefault="00A308CF" w:rsidP="00152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2774835"/>
    <w:multiLevelType w:val="hybridMultilevel"/>
    <w:tmpl w:val="D9E23CCA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3E104D4"/>
    <w:multiLevelType w:val="hybridMultilevel"/>
    <w:tmpl w:val="C632F66A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83C1B88"/>
    <w:multiLevelType w:val="hybridMultilevel"/>
    <w:tmpl w:val="AD785410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D030E5"/>
    <w:multiLevelType w:val="hybridMultilevel"/>
    <w:tmpl w:val="EC366690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A711E61"/>
    <w:multiLevelType w:val="hybridMultilevel"/>
    <w:tmpl w:val="588A270A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CA5D07"/>
    <w:multiLevelType w:val="hybridMultilevel"/>
    <w:tmpl w:val="631A450E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9D6241"/>
    <w:multiLevelType w:val="hybridMultilevel"/>
    <w:tmpl w:val="66067A2E"/>
    <w:lvl w:ilvl="0" w:tplc="6BD6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5416DF"/>
    <w:multiLevelType w:val="hybridMultilevel"/>
    <w:tmpl w:val="3304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268A"/>
    <w:multiLevelType w:val="hybridMultilevel"/>
    <w:tmpl w:val="7ACC4B2C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604CAD"/>
    <w:multiLevelType w:val="hybridMultilevel"/>
    <w:tmpl w:val="7B700976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06259"/>
    <w:multiLevelType w:val="hybridMultilevel"/>
    <w:tmpl w:val="71A2DC18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4597"/>
    <w:multiLevelType w:val="hybridMultilevel"/>
    <w:tmpl w:val="E24C1DFC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B74A3E"/>
    <w:multiLevelType w:val="hybridMultilevel"/>
    <w:tmpl w:val="F48E7F82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8562AF"/>
    <w:multiLevelType w:val="hybridMultilevel"/>
    <w:tmpl w:val="1A56D75C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2B004B"/>
    <w:multiLevelType w:val="hybridMultilevel"/>
    <w:tmpl w:val="DCD809B2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2"/>
  </w:num>
  <w:num w:numId="15">
    <w:abstractNumId w:val="21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5"/>
  </w:num>
  <w:num w:numId="19">
    <w:abstractNumId w:val="20"/>
  </w:num>
  <w:num w:numId="20">
    <w:abstractNumId w:val="18"/>
  </w:num>
  <w:num w:numId="21">
    <w:abstractNumId w:val="17"/>
  </w:num>
  <w:num w:numId="22">
    <w:abstractNumId w:val="29"/>
  </w:num>
  <w:num w:numId="23">
    <w:abstractNumId w:val="16"/>
  </w:num>
  <w:num w:numId="24">
    <w:abstractNumId w:val="24"/>
  </w:num>
  <w:num w:numId="25">
    <w:abstractNumId w:val="27"/>
  </w:num>
  <w:num w:numId="26">
    <w:abstractNumId w:val="23"/>
  </w:num>
  <w:num w:numId="27">
    <w:abstractNumId w:val="15"/>
  </w:num>
  <w:num w:numId="28">
    <w:abstractNumId w:val="28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F7"/>
    <w:rsid w:val="000C06FA"/>
    <w:rsid w:val="001522A3"/>
    <w:rsid w:val="00162CC5"/>
    <w:rsid w:val="002110E6"/>
    <w:rsid w:val="002650B3"/>
    <w:rsid w:val="002A1C7A"/>
    <w:rsid w:val="002C7FFE"/>
    <w:rsid w:val="00344C31"/>
    <w:rsid w:val="00446EE4"/>
    <w:rsid w:val="0045101F"/>
    <w:rsid w:val="00523DDE"/>
    <w:rsid w:val="00543E56"/>
    <w:rsid w:val="00554EF7"/>
    <w:rsid w:val="005C5A57"/>
    <w:rsid w:val="00806EB5"/>
    <w:rsid w:val="00946764"/>
    <w:rsid w:val="00A308CF"/>
    <w:rsid w:val="00AA7378"/>
    <w:rsid w:val="00B941F7"/>
    <w:rsid w:val="00D902A7"/>
    <w:rsid w:val="00EB7821"/>
    <w:rsid w:val="00EF585F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C7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7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7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C7F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7F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7F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7F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7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7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C7FF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7F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C7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7FFE"/>
    <w:rPr>
      <w:b/>
      <w:bCs/>
    </w:rPr>
  </w:style>
  <w:style w:type="character" w:styleId="a9">
    <w:name w:val="Emphasis"/>
    <w:basedOn w:val="a0"/>
    <w:uiPriority w:val="20"/>
    <w:qFormat/>
    <w:rsid w:val="002C7FFE"/>
    <w:rPr>
      <w:i/>
      <w:iCs/>
    </w:rPr>
  </w:style>
  <w:style w:type="paragraph" w:styleId="aa">
    <w:name w:val="No Spacing"/>
    <w:uiPriority w:val="1"/>
    <w:qFormat/>
    <w:rsid w:val="002C7FFE"/>
    <w:pPr>
      <w:spacing w:after="0" w:line="240" w:lineRule="auto"/>
    </w:pPr>
  </w:style>
  <w:style w:type="paragraph" w:styleId="ab">
    <w:name w:val="List Paragraph"/>
    <w:basedOn w:val="a"/>
    <w:qFormat/>
    <w:rsid w:val="002C7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F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F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7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7F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7F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7F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7F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7F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7F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7FFE"/>
    <w:pPr>
      <w:outlineLvl w:val="9"/>
    </w:pPr>
  </w:style>
  <w:style w:type="paragraph" w:styleId="af4">
    <w:name w:val="footer"/>
    <w:basedOn w:val="a"/>
    <w:link w:val="af5"/>
    <w:rsid w:val="00B941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941F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rsid w:val="00B941F7"/>
    <w:pPr>
      <w:ind w:left="720"/>
    </w:pPr>
  </w:style>
  <w:style w:type="table" w:styleId="af6">
    <w:name w:val="Table Grid"/>
    <w:basedOn w:val="a1"/>
    <w:uiPriority w:val="59"/>
    <w:rsid w:val="00B9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44C3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81FAB-5514-4A19-BAAE-68D0057F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Юрьевна</cp:lastModifiedBy>
  <cp:revision>4</cp:revision>
  <cp:lastPrinted>2015-06-04T06:58:00Z</cp:lastPrinted>
  <dcterms:created xsi:type="dcterms:W3CDTF">2015-06-03T11:35:00Z</dcterms:created>
  <dcterms:modified xsi:type="dcterms:W3CDTF">2015-06-04T06:58:00Z</dcterms:modified>
</cp:coreProperties>
</file>